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27E6">
      <w:pPr>
        <w:spacing w:line="520" w:lineRule="exact"/>
        <w:ind w:firstLine="2560" w:firstLineChars="800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全自动凝血分析仪招标参数</w:t>
      </w:r>
    </w:p>
    <w:p w14:paraId="3B83BC54">
      <w:pPr>
        <w:pStyle w:val="13"/>
        <w:numPr>
          <w:ilvl w:val="0"/>
          <w:numId w:val="1"/>
        </w:numPr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检测原理：包含凝固法、发色底物法、免疫比浊法等检测方法。</w:t>
      </w:r>
    </w:p>
    <w:p w14:paraId="45553EDF">
      <w:pPr>
        <w:pStyle w:val="13"/>
        <w:numPr>
          <w:numId w:val="0"/>
        </w:numPr>
        <w:spacing w:line="360" w:lineRule="auto"/>
        <w:ind w:left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.测试速度：检测速度PT≥4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0T/h,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D-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二聚体≥4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0T/h，凝血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项综合速度≥4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T/h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3BFC17">
      <w:pPr>
        <w:pStyle w:val="13"/>
        <w:spacing w:line="360" w:lineRule="auto"/>
        <w:ind w:left="0" w:leftChars="0" w:firstLine="0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.检测通道：≥20个检测通道，并同时适用凝固法、发色底物法、免疫比浊法项目。</w:t>
      </w:r>
      <w:bookmarkStart w:id="1" w:name="_GoBack"/>
      <w:bookmarkEnd w:id="1"/>
    </w:p>
    <w:p w14:paraId="43B7F2A7">
      <w:pPr>
        <w:pStyle w:val="13"/>
        <w:spacing w:line="360" w:lineRule="auto"/>
        <w:ind w:left="375" w:hanging="375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检测光源：采用LED光源并具备多波长检测，检测波长≥4个。</w:t>
      </w:r>
    </w:p>
    <w:p w14:paraId="1A9423AC">
      <w:pPr>
        <w:pStyle w:val="13"/>
        <w:spacing w:line="360" w:lineRule="auto"/>
        <w:ind w:left="0" w:leftChars="0" w:firstLine="0" w:firstLineChars="0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检测项目：至少包括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基础项目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PT、APTT、TT、FIB、DD、FDP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且必须是安徽省集采目录内项目；拓展项目至少包括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AT Ⅲ、L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试剂为原厂配套且为全液体试剂，支持P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衍算检测F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IB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4546D88">
      <w:pPr>
        <w:pStyle w:val="13"/>
        <w:spacing w:line="360" w:lineRule="auto"/>
        <w:ind w:left="0" w:leftChars="0" w:firstLine="0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样本针功能：单机样本针具有液位感应功能并标配闭盖穿刺进样功能，适应不同真空采血管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以满足生物安全需要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A22259C">
      <w:pPr>
        <w:pStyle w:val="13"/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.样本位：单机样本位≥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个，采用自动进样器连续加载进样。</w:t>
      </w:r>
    </w:p>
    <w:p w14:paraId="237FD135">
      <w:pPr>
        <w:pStyle w:val="13"/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试剂装卸载：仪器具有独立的试剂装载区，实时在线更换试剂不暂停测试。</w:t>
      </w:r>
    </w:p>
    <w:p w14:paraId="2798BD70">
      <w:pPr>
        <w:pStyle w:val="13"/>
        <w:spacing w:line="360" w:lineRule="auto"/>
        <w:ind w:left="0" w:leftChars="0" w:firstLine="0" w:firstLine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.试剂溯源：每个联杯试剂上配置RFID（射频识别），实现使用全流程的溯源管理。</w:t>
      </w:r>
    </w:p>
    <w:p w14:paraId="7BA16CEF">
      <w:pPr>
        <w:pStyle w:val="13"/>
        <w:spacing w:line="360" w:lineRule="auto"/>
        <w:ind w:left="375" w:hanging="375" w:firstLine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反应杯：≥1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00个反应杯容量，倾倒式随时加载，支持不停机倾倒废杯。</w:t>
      </w:r>
    </w:p>
    <w:p w14:paraId="4B0EB0B5">
      <w:pPr>
        <w:pStyle w:val="13"/>
        <w:spacing w:line="360" w:lineRule="auto"/>
        <w:ind w:left="0" w:leftChars="0" w:firstLine="0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APTT纠正试验：支持APTT纠正实验7步检测全自动化，且满足2h在机自动孵育。</w:t>
      </w:r>
    </w:p>
    <w:p w14:paraId="499D900C">
      <w:pPr>
        <w:pStyle w:val="13"/>
        <w:spacing w:line="360" w:lineRule="auto"/>
        <w:ind w:left="0" w:leftChars="0" w:firstLine="0"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连接拓展：可支持多台单机凝血分析仪通过轨道连接成凝血流水线，并可扩展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连接同品牌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血常规流水线组成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临检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整体化流水线。</w:t>
      </w:r>
    </w:p>
    <w:p w14:paraId="22462C4E">
      <w:pPr>
        <w:pStyle w:val="13"/>
        <w:spacing w:line="360" w:lineRule="auto"/>
        <w:ind w:left="0" w:leftChars="0" w:firstLine="0" w:firstLineChars="0"/>
        <w:jc w:val="both"/>
        <w:rPr>
          <w:rFonts w:hint="default" w:ascii="宋体" w:hAnsi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13.试剂规格：配套同品牌</w:t>
      </w:r>
      <w:r>
        <w:rPr>
          <w:rFonts w:hint="eastAsia" w:ascii="宋体"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PT、APTT、TT、FIB、DD、FDP、AT Ⅲ</w:t>
      </w:r>
      <w:r>
        <w:rPr>
          <w:rFonts w:hint="eastAsia" w:ascii="宋体" w:hAnsi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等共七项试剂均按照人份包装优先，保证理论测试数和实际测试数一致，降低浪费。</w:t>
      </w:r>
    </w:p>
    <w:p w14:paraId="45025673">
      <w:pPr>
        <w:pStyle w:val="13"/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87055589"/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在机稳定性：试剂及洗针液、稀释液，开瓶在机稳定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15天。</w:t>
      </w:r>
      <w:bookmarkEnd w:id="0"/>
    </w:p>
    <w:p w14:paraId="0902594C">
      <w:pPr>
        <w:pStyle w:val="13"/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D-Dimer VTE排除：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配套同品牌D二聚体试剂</w:t>
      </w:r>
      <w:r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说明书中明确阐述，D-Dimer可用于VTE排除，Cut-off值通过≥400例临床疑似VTE样本通过ROC曲线和阴性预测率综合判定给出。</w:t>
      </w:r>
    </w:p>
    <w:p w14:paraId="7ACC15C4">
      <w:pPr>
        <w:pStyle w:val="13"/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default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D-Dimer线性：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配套同品牌</w:t>
      </w:r>
      <w:r>
        <w:rPr>
          <w:rFonts w:hint="default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试剂具备优异的基础性能，灵敏度低至≤0.2μg/mL，直接线性上限≥5.0μg/mL。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36108"/>
    <w:multiLevelType w:val="singleLevel"/>
    <w:tmpl w:val="46B361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kM2Y1NTZiOGVkYzMwODM1MjQ4M2VkOWQ0NmYzOGQifQ=="/>
  </w:docVars>
  <w:rsids>
    <w:rsidRoot w:val="00EB16D0"/>
    <w:rsid w:val="000109AA"/>
    <w:rsid w:val="00030361"/>
    <w:rsid w:val="00063D93"/>
    <w:rsid w:val="0007167A"/>
    <w:rsid w:val="00077EAA"/>
    <w:rsid w:val="00091317"/>
    <w:rsid w:val="00111A04"/>
    <w:rsid w:val="0013199F"/>
    <w:rsid w:val="0013692A"/>
    <w:rsid w:val="0016163C"/>
    <w:rsid w:val="00180136"/>
    <w:rsid w:val="00181BD2"/>
    <w:rsid w:val="00185914"/>
    <w:rsid w:val="00190C96"/>
    <w:rsid w:val="001A1258"/>
    <w:rsid w:val="001A16E7"/>
    <w:rsid w:val="001B01CF"/>
    <w:rsid w:val="00202E40"/>
    <w:rsid w:val="00211A56"/>
    <w:rsid w:val="00245B9B"/>
    <w:rsid w:val="00251C61"/>
    <w:rsid w:val="0025384B"/>
    <w:rsid w:val="00254844"/>
    <w:rsid w:val="0025749D"/>
    <w:rsid w:val="0026776B"/>
    <w:rsid w:val="002713BA"/>
    <w:rsid w:val="002831B2"/>
    <w:rsid w:val="00284683"/>
    <w:rsid w:val="002A0155"/>
    <w:rsid w:val="002D7BAC"/>
    <w:rsid w:val="002E472B"/>
    <w:rsid w:val="003127F7"/>
    <w:rsid w:val="00314939"/>
    <w:rsid w:val="0032007A"/>
    <w:rsid w:val="003410C3"/>
    <w:rsid w:val="00346202"/>
    <w:rsid w:val="0047746D"/>
    <w:rsid w:val="00483515"/>
    <w:rsid w:val="0048493E"/>
    <w:rsid w:val="004F7593"/>
    <w:rsid w:val="00544917"/>
    <w:rsid w:val="00580956"/>
    <w:rsid w:val="00582732"/>
    <w:rsid w:val="005829B5"/>
    <w:rsid w:val="005C6067"/>
    <w:rsid w:val="005E1114"/>
    <w:rsid w:val="00610E6A"/>
    <w:rsid w:val="00630942"/>
    <w:rsid w:val="0063249E"/>
    <w:rsid w:val="00682A7B"/>
    <w:rsid w:val="0070496F"/>
    <w:rsid w:val="007464EB"/>
    <w:rsid w:val="00791317"/>
    <w:rsid w:val="007A1E13"/>
    <w:rsid w:val="007A7DC2"/>
    <w:rsid w:val="007B5644"/>
    <w:rsid w:val="007F6587"/>
    <w:rsid w:val="00804B25"/>
    <w:rsid w:val="00814B61"/>
    <w:rsid w:val="0083473F"/>
    <w:rsid w:val="008468C9"/>
    <w:rsid w:val="00854821"/>
    <w:rsid w:val="008E3FCF"/>
    <w:rsid w:val="00943092"/>
    <w:rsid w:val="00954B19"/>
    <w:rsid w:val="009E08E3"/>
    <w:rsid w:val="00A077F1"/>
    <w:rsid w:val="00A14FF1"/>
    <w:rsid w:val="00A1585B"/>
    <w:rsid w:val="00A22DDE"/>
    <w:rsid w:val="00A43615"/>
    <w:rsid w:val="00A74A88"/>
    <w:rsid w:val="00A8597D"/>
    <w:rsid w:val="00A93E7B"/>
    <w:rsid w:val="00AE258D"/>
    <w:rsid w:val="00AF1535"/>
    <w:rsid w:val="00B63BCE"/>
    <w:rsid w:val="00B63DF2"/>
    <w:rsid w:val="00BC75B3"/>
    <w:rsid w:val="00BD444E"/>
    <w:rsid w:val="00BE00C2"/>
    <w:rsid w:val="00BE0D2B"/>
    <w:rsid w:val="00C31027"/>
    <w:rsid w:val="00C40981"/>
    <w:rsid w:val="00C439A6"/>
    <w:rsid w:val="00C52CF0"/>
    <w:rsid w:val="00C63BD1"/>
    <w:rsid w:val="00C65909"/>
    <w:rsid w:val="00C74E80"/>
    <w:rsid w:val="00CA094C"/>
    <w:rsid w:val="00D27559"/>
    <w:rsid w:val="00D356B9"/>
    <w:rsid w:val="00D76AF6"/>
    <w:rsid w:val="00D87E07"/>
    <w:rsid w:val="00DA023C"/>
    <w:rsid w:val="00DA616D"/>
    <w:rsid w:val="00DC4B96"/>
    <w:rsid w:val="00E201FE"/>
    <w:rsid w:val="00E267CD"/>
    <w:rsid w:val="00E40C58"/>
    <w:rsid w:val="00E7519E"/>
    <w:rsid w:val="00E774CE"/>
    <w:rsid w:val="00EB16D0"/>
    <w:rsid w:val="00EC5566"/>
    <w:rsid w:val="00F2011A"/>
    <w:rsid w:val="00F239B8"/>
    <w:rsid w:val="00F75678"/>
    <w:rsid w:val="02D01450"/>
    <w:rsid w:val="05201741"/>
    <w:rsid w:val="05257400"/>
    <w:rsid w:val="079B05ED"/>
    <w:rsid w:val="07F7358F"/>
    <w:rsid w:val="08154D5C"/>
    <w:rsid w:val="111E5122"/>
    <w:rsid w:val="1424570B"/>
    <w:rsid w:val="16D46968"/>
    <w:rsid w:val="196A7A10"/>
    <w:rsid w:val="221C47DD"/>
    <w:rsid w:val="2AF34F9E"/>
    <w:rsid w:val="309F42BE"/>
    <w:rsid w:val="330F60DE"/>
    <w:rsid w:val="34923440"/>
    <w:rsid w:val="34B41D3C"/>
    <w:rsid w:val="36A97920"/>
    <w:rsid w:val="381455A3"/>
    <w:rsid w:val="3FF90105"/>
    <w:rsid w:val="3FFB2F15"/>
    <w:rsid w:val="3FFD4EDF"/>
    <w:rsid w:val="4BFB6908"/>
    <w:rsid w:val="4C8749CF"/>
    <w:rsid w:val="4F697E9B"/>
    <w:rsid w:val="500D6A78"/>
    <w:rsid w:val="505F7421"/>
    <w:rsid w:val="51024103"/>
    <w:rsid w:val="557B26D6"/>
    <w:rsid w:val="623D6E6A"/>
    <w:rsid w:val="626E7833"/>
    <w:rsid w:val="65636402"/>
    <w:rsid w:val="67A4786A"/>
    <w:rsid w:val="6E2F5314"/>
    <w:rsid w:val="711E46B0"/>
    <w:rsid w:val="71B55C52"/>
    <w:rsid w:val="71E116BB"/>
    <w:rsid w:val="7AAA5101"/>
    <w:rsid w:val="7D252DA4"/>
    <w:rsid w:val="7D8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unhideWhenUsed/>
    <w:qFormat/>
    <w:uiPriority w:val="99"/>
    <w:pPr>
      <w:snapToGrid w:val="0"/>
      <w:jc w:val="left"/>
    </w:pPr>
    <w:rPr>
      <w:szCs w:val="2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尾注文本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819</Characters>
  <Lines>6</Lines>
  <Paragraphs>1</Paragraphs>
  <TotalTime>33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2025-08-13T07:23:00Z</dcterms:created>
  <dc:creator>白法安 Bai Faan</dc:creator>
  <cp:lastModifiedBy>嘉文</cp:lastModifiedBy>
  <dcterms:modified xsi:type="dcterms:W3CDTF">2026-03-19T06:40:09Z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F1F1191CEF594B49B7F7351B71C7906D_13</vt:lpwstr>
  </property>
  <property fmtid="{D5CDD505-2E9C-101B-9397-08002B2CF9AE}" pid="4" name="KSOTemplateDocerSaveRecord">
    <vt:lpwstr>eyJoZGlkIjoiZWUyYzBkYjBiZTY5ODAwOGFjNjBiNjQ4ODM3NjUzNWEiLCJ1c2VySWQiOiIyODE5NjA0MTQifQ==</vt:lpwstr>
  </property>
</Properties>
</file>